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BAB5" w14:textId="77777777" w:rsidR="008C4D92" w:rsidRPr="00504AFD" w:rsidRDefault="008C4D92" w:rsidP="008C4D92">
      <w:pPr>
        <w:pStyle w:val="NormalWeb"/>
        <w:spacing w:after="0"/>
        <w:jc w:val="center"/>
        <w:rPr>
          <w:rFonts w:eastAsiaTheme="minorEastAsia"/>
          <w:lang w:val="de-DE"/>
        </w:rPr>
      </w:pPr>
    </w:p>
    <w:p w14:paraId="1C27A944" w14:textId="77777777" w:rsidR="002C6DEF" w:rsidRDefault="002C6DEF" w:rsidP="008C4D92">
      <w:pPr>
        <w:pStyle w:val="NormalWeb"/>
        <w:spacing w:after="0"/>
        <w:jc w:val="center"/>
      </w:pPr>
    </w:p>
    <w:p w14:paraId="389564AE" w14:textId="77777777" w:rsidR="00B851AF" w:rsidRDefault="00781CCF" w:rsidP="008C4D92">
      <w:pPr>
        <w:pStyle w:val="Normal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163DE">
                <wp:simplePos x="0" y="0"/>
                <wp:positionH relativeFrom="column">
                  <wp:posOffset>-567055</wp:posOffset>
                </wp:positionH>
                <wp:positionV relativeFrom="paragraph">
                  <wp:posOffset>337820</wp:posOffset>
                </wp:positionV>
                <wp:extent cx="6188922" cy="1170000"/>
                <wp:effectExtent l="0" t="0" r="8890" b="114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922" cy="11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520F158" w14:textId="77777777" w:rsidR="00781CCF" w:rsidRPr="00F02453" w:rsidRDefault="006D5B58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</w:pP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MCS</w:t>
                            </w:r>
                            <w:r w:rsidR="00832644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4</w:t>
                            </w:r>
                            <w:r w:rsidR="00F02453" w:rsidRPr="00F02453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0T/EN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163DE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44.65pt;margin-top:26.6pt;width:487.3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" fillcolor="white [3201]" strokecolor="white [3212]" strokeweight=".5pt">
                <v:textbox>
                  <w:txbxContent>
                    <w:p w14:paraId="3520F158" w14:textId="77777777" w:rsidR="00781CCF" w:rsidRPr="00F02453" w:rsidRDefault="006D5B58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</w:pPr>
                      <w:r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MCS</w:t>
                      </w:r>
                      <w:r w:rsidR="00832644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4</w:t>
                      </w:r>
                      <w:r w:rsidR="00F02453" w:rsidRPr="00F02453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0T/EN</w:t>
                      </w:r>
                    </w:p>
                  </w:txbxContent>
                </v:textbox>
              </v:shape>
            </w:pict>
          </mc:Fallback>
        </mc:AlternateContent>
      </w:r>
    </w:p>
    <w:p w14:paraId="56442BEB" w14:textId="77777777" w:rsidR="002C6DEF" w:rsidRDefault="002C6DEF" w:rsidP="008C4D92">
      <w:pPr>
        <w:pStyle w:val="NormalWeb"/>
        <w:spacing w:after="0"/>
        <w:jc w:val="center"/>
      </w:pPr>
    </w:p>
    <w:p w14:paraId="1055C5DE" w14:textId="77777777" w:rsidR="00C74935" w:rsidRDefault="00C74935" w:rsidP="008C4D92">
      <w:pPr>
        <w:pStyle w:val="NormalWeb"/>
        <w:spacing w:after="0"/>
        <w:jc w:val="center"/>
      </w:pPr>
    </w:p>
    <w:p w14:paraId="459493EA" w14:textId="77777777" w:rsidR="008C4D92" w:rsidRDefault="008C4D92" w:rsidP="008C4D92">
      <w:pPr>
        <w:pStyle w:val="Default"/>
      </w:pPr>
    </w:p>
    <w:p w14:paraId="6FFB4FAC" w14:textId="77777777" w:rsidR="00B851AF" w:rsidRDefault="00B851AF" w:rsidP="008C4D92">
      <w:pPr>
        <w:pStyle w:val="Default"/>
      </w:pPr>
    </w:p>
    <w:p w14:paraId="172C6742" w14:textId="77777777" w:rsidR="00B851AF" w:rsidRDefault="00B851AF" w:rsidP="008C4D92">
      <w:pPr>
        <w:pStyle w:val="Default"/>
      </w:pPr>
    </w:p>
    <w:p w14:paraId="1D820680" w14:textId="77777777" w:rsidR="00D96B92" w:rsidRPr="009C3D1B" w:rsidRDefault="006D5B58" w:rsidP="009C3D1B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proofErr w:type="spellStart"/>
      <w:r>
        <w:rPr>
          <w:rFonts w:ascii="FuturaA Bk BT;Century Gothic" w:hAnsi="FuturaA Bk BT;Century Gothic"/>
          <w:color w:val="70378F"/>
          <w:sz w:val="32"/>
          <w:szCs w:val="32"/>
        </w:rPr>
        <w:t>Tonsäule</w:t>
      </w:r>
      <w:proofErr w:type="spellEnd"/>
      <w:r w:rsidR="00F02453" w:rsidRPr="009C3D1B">
        <w:rPr>
          <w:rFonts w:ascii="FuturaA Bk BT;Century Gothic" w:hAnsi="FuturaA Bk BT;Century Gothic"/>
          <w:color w:val="70378F"/>
          <w:sz w:val="32"/>
          <w:szCs w:val="32"/>
        </w:rPr>
        <w:t xml:space="preserve">, </w:t>
      </w:r>
      <w:proofErr w:type="spellStart"/>
      <w:r>
        <w:rPr>
          <w:rFonts w:ascii="FuturaA Bk BT;Century Gothic" w:hAnsi="FuturaA Bk BT;Century Gothic"/>
          <w:color w:val="70378F"/>
          <w:sz w:val="32"/>
          <w:szCs w:val="32"/>
        </w:rPr>
        <w:t>Metall</w:t>
      </w:r>
      <w:proofErr w:type="spellEnd"/>
      <w:r w:rsidR="00C74935"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Architekten</w:t>
      </w:r>
      <w:proofErr w:type="spellEnd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 xml:space="preserve">- und </w:t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Ingenieurspezifikation</w:t>
      </w:r>
      <w:proofErr w:type="spellEnd"/>
    </w:p>
    <w:p w14:paraId="204026D5" w14:textId="77777777" w:rsidR="009C3D1B" w:rsidRDefault="009C3D1B" w:rsidP="009C3D1B">
      <w:pPr>
        <w:pStyle w:val="Naslovsadraja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581E740C" w14:textId="77777777" w:rsidR="00FC491C" w:rsidRDefault="00FC491C" w:rsidP="00FC491C"/>
    <w:p w14:paraId="2356D2D1" w14:textId="77777777" w:rsidR="006D5B58" w:rsidRPr="006D5B58" w:rsidRDefault="006D5B58" w:rsidP="006D5B58">
      <w:pPr>
        <w:pStyle w:val="Naslovsadraja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Diese zwei-Wege Metall-Tonsäule, die elegantes Styling, robusten Aufbau und hohe Leistung kombiniert zeichnet sich gegenüber herkömmlichen Tonsäulen durch einen sehr breiten Frequenzbereich aus, der sich in der qualitativ hochwertigen Wiedergabe von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Sprache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und Musik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widerspiegelt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.</w:t>
      </w:r>
    </w:p>
    <w:p w14:paraId="54E26953" w14:textId="77777777" w:rsidR="006D5B58" w:rsidRPr="006D5B58" w:rsidRDefault="006D5B58" w:rsidP="006D5B58">
      <w:pPr>
        <w:pStyle w:val="Naslovsadraja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Der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hohe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Schalldruck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, der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durch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ein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spezielles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Hochdrucktreiberhorn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erreicht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wird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und die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besondere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Abstrahlcharakteristik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machen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die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Säule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ideal für den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Einsatz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in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schwierig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zu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beschallenden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Räumlichkeiten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,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wie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z.B.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Flughäfen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, Kirchen,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Fabriken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,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Sporthallen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,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Konferenzräumen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etc. An der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Unterseite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befindet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sich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ein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variabel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einzustellender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Leistungsregler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für die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individuelle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Anpassung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der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benötigten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Leistung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. </w:t>
      </w:r>
    </w:p>
    <w:p w14:paraId="0CEF8759" w14:textId="77777777" w:rsidR="006D5B58" w:rsidRPr="006D5B58" w:rsidRDefault="006D5B58" w:rsidP="006D5B58">
      <w:pPr>
        <w:pStyle w:val="Naslovsadraja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Gemäß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British Standard 5839 Teil 8,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enthält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sie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eine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keramische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Anschlussklemme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sowie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eine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thermische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Sicherung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.</w:t>
      </w:r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br/>
        <w:t xml:space="preserve">Durch die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Zertifizierung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nach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EN54-24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kann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sie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in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Verbindung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mit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Sprachalarmanlagen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(SAA)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nach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VDE 0833 – Teil 4 eingesetzt werden.</w:t>
      </w:r>
    </w:p>
    <w:p w14:paraId="5C280DEA" w14:textId="77777777" w:rsidR="00FC491C" w:rsidRPr="00FC491C" w:rsidRDefault="00FC491C" w:rsidP="00FC491C">
      <w:pPr>
        <w:pStyle w:val="Naslovsadraja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br/>
      </w:r>
    </w:p>
    <w:p w14:paraId="07AAA6C6" w14:textId="77777777" w:rsidR="00FC491C" w:rsidRPr="00FC491C" w:rsidRDefault="00FC491C" w:rsidP="00FC491C">
      <w:pPr>
        <w:rPr>
          <w:lang w:val="de-DE"/>
        </w:rPr>
        <w:sectPr w:rsidR="00FC491C" w:rsidRPr="00FC491C" w:rsidSect="00F02453">
          <w:headerReference w:type="default" r:id="rId9"/>
          <w:footerReference w:type="default" r:id="rId10"/>
          <w:pgSz w:w="11906" w:h="16838"/>
          <w:pgMar w:top="1440" w:right="750" w:bottom="1440" w:left="1800" w:header="851" w:footer="992" w:gutter="0"/>
          <w:cols w:space="425"/>
          <w:docGrid w:type="lines" w:linePitch="360"/>
        </w:sectPr>
      </w:pP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14:paraId="38CCA876" w14:textId="77777777" w:rsidR="00F02453" w:rsidRPr="009C3D1B" w:rsidRDefault="00F02453" w:rsidP="009C3D1B">
          <w:pPr>
            <w:pStyle w:val="Naslovsadraja"/>
            <w:jc w:val="both"/>
            <w:rPr>
              <w:rFonts w:ascii="Arial" w:hAnsi="Arial" w:cs="Arial"/>
              <w:b w:val="0"/>
              <w:color w:val="000000" w:themeColor="text1"/>
              <w:sz w:val="18"/>
              <w:szCs w:val="18"/>
              <w:lang w:val="fr-FR"/>
            </w:rPr>
            <w:sectPr w:rsidR="00F02453" w:rsidRPr="009C3D1B" w:rsidSect="00F02453">
              <w:headerReference w:type="default" r:id="rId11"/>
              <w:footerReference w:type="default" r:id="rId12"/>
              <w:pgSz w:w="11906" w:h="16838"/>
              <w:pgMar w:top="1440" w:right="750" w:bottom="1440" w:left="1800" w:header="851" w:footer="992" w:gutter="0"/>
              <w:cols w:space="425"/>
              <w:docGrid w:type="lines" w:linePitch="360"/>
            </w:sectPr>
          </w:pPr>
        </w:p>
        <w:p w14:paraId="1E6788FE" w14:textId="77777777" w:rsidR="00110075" w:rsidRPr="00A25DAA" w:rsidRDefault="00110075" w:rsidP="009C3D1B">
          <w:pPr>
            <w:pStyle w:val="Naslov1"/>
            <w:keepNext w:val="0"/>
            <w:numPr>
              <w:ilvl w:val="0"/>
              <w:numId w:val="49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14:paraId="04FF2EC0" w14:textId="77777777"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Koordinatnamreatabele"/>
            <w:tblW w:w="9356" w:type="dxa"/>
            <w:tblInd w:w="-5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5245"/>
            <w:gridCol w:w="4111"/>
          </w:tblGrid>
          <w:tr w:rsidR="00C11CB6" w:rsidRPr="001A6B46" w14:paraId="5C839E76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4CB13140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Norm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44BB3240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7248542C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4062ED35" w14:textId="77777777" w:rsidR="00786B47" w:rsidRPr="00C11CB6" w:rsidRDefault="00F02453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CPD:</w:t>
                </w:r>
                <w:r w:rsidR="00786B47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2E32EA04" w14:textId="0F3D0EB0" w:rsidR="00786B47" w:rsidRPr="00C11CB6" w:rsidRDefault="007216D0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7216D0">
                  <w:rPr>
                    <w:rFonts w:ascii="Arial" w:hAnsi="Arial" w:cs="Arial"/>
                    <w:sz w:val="18"/>
                    <w:szCs w:val="18"/>
                  </w:rPr>
                  <w:t>0905-CPR-201107</w:t>
                </w:r>
              </w:p>
            </w:tc>
          </w:tr>
          <w:tr w:rsidR="00C11CB6" w:rsidRPr="001A6B46" w14:paraId="2C48A472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5BD20914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Elektrisch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23B33017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6656A84C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79D964D4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Nennbelastbarkeit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23FE1ACB" w14:textId="77777777" w:rsidR="00786B47" w:rsidRPr="00C11CB6" w:rsidRDefault="00AB3B6F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4</w:t>
                </w:r>
                <w:r w:rsidR="003C0104">
                  <w:rPr>
                    <w:rFonts w:ascii="Arial" w:hAnsi="Arial" w:cs="Arial"/>
                    <w:sz w:val="18"/>
                    <w:szCs w:val="18"/>
                  </w:rPr>
                  <w:t>0</w:t>
                </w:r>
              </w:p>
            </w:tc>
          </w:tr>
          <w:tr w:rsidR="00C11CB6" w:rsidRPr="001A6B46" w14:paraId="4D1E182A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2583618C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Anpassungsübertrager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100 Volt Linie,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3C420DF4" w14:textId="77777777" w:rsidR="00786B47" w:rsidRPr="00C11CB6" w:rsidRDefault="00AB3B6F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40/</w:t>
                </w:r>
                <w:r w:rsidR="003C0104">
                  <w:rPr>
                    <w:rFonts w:ascii="Arial" w:hAnsi="Arial" w:cs="Arial"/>
                    <w:sz w:val="18"/>
                    <w:szCs w:val="18"/>
                  </w:rPr>
                  <w:t>20/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10/5</w:t>
                </w:r>
              </w:p>
            </w:tc>
          </w:tr>
          <w:tr w:rsidR="00C11CB6" w:rsidRPr="001A6B46" w14:paraId="73D9B662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1691EAE3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Ohm, 100 Volt: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76ECC1F4" w14:textId="77777777" w:rsidR="00C11CB6" w:rsidRPr="00C11CB6" w:rsidRDefault="00AB3B6F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250/</w:t>
                </w:r>
                <w:r w:rsidR="003C0104">
                  <w:rPr>
                    <w:rFonts w:ascii="Arial" w:hAnsi="Arial" w:cs="Arial"/>
                    <w:sz w:val="18"/>
                    <w:szCs w:val="18"/>
                  </w:rPr>
                  <w:t>500/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1k/2k</w:t>
                </w:r>
              </w:p>
            </w:tc>
          </w:tr>
          <w:tr w:rsidR="00C11CB6" w:rsidRPr="001A6B46" w14:paraId="788B61B2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0236BA7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Anapssungsübertrager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70,7 Volt Linie, Watt: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089C8AF4" w14:textId="77777777" w:rsidR="00C11CB6" w:rsidRPr="00C11CB6" w:rsidRDefault="00AB3B6F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20/</w:t>
                </w:r>
                <w:r w:rsidR="003C0104">
                  <w:rPr>
                    <w:rFonts w:ascii="Arial" w:hAnsi="Arial" w:cs="Arial"/>
                    <w:sz w:val="18"/>
                    <w:szCs w:val="18"/>
                  </w:rPr>
                  <w:t>10/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5/2,5</w:t>
                </w:r>
              </w:p>
            </w:tc>
          </w:tr>
          <w:tr w:rsidR="00C11CB6" w:rsidRPr="001A6B46" w14:paraId="197E0936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162FDD32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Treiber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45459550" w14:textId="77777777" w:rsidR="00C11CB6" w:rsidRPr="00C11CB6" w:rsidRDefault="00AB3B6F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</w:p>
            </w:tc>
          </w:tr>
          <w:tr w:rsidR="00C11CB6" w:rsidRPr="001A6B46" w14:paraId="6090E9F3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13342CB8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Effektiver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Übertragungsbereich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Hz (BSEN60268-5):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53A448FD" w14:textId="77777777" w:rsidR="00C11CB6" w:rsidRPr="00C11CB6" w:rsidRDefault="00FC491C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6D5B58">
                  <w:rPr>
                    <w:rFonts w:ascii="Arial" w:hAnsi="Arial" w:cs="Arial"/>
                    <w:sz w:val="18"/>
                    <w:szCs w:val="18"/>
                  </w:rPr>
                  <w:t>7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0-1</w:t>
                </w:r>
                <w:r w:rsidR="00AB3B6F"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.000</w:t>
                </w:r>
              </w:p>
            </w:tc>
          </w:tr>
          <w:tr w:rsidR="00C11CB6" w:rsidRPr="00E256BA" w14:paraId="7148517B" w14:textId="77777777" w:rsidTr="00C11CB6">
            <w:tc>
              <w:tcPr>
                <w:tcW w:w="5245" w:type="dxa"/>
                <w:tcBorders>
                  <w:top w:val="nil"/>
                </w:tcBorders>
                <w:vAlign w:val="center"/>
              </w:tcPr>
              <w:p w14:paraId="326BF987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1 Watt,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top w:val="nil"/>
                </w:tcBorders>
                <w:vAlign w:val="center"/>
              </w:tcPr>
              <w:p w14:paraId="7350793F" w14:textId="77777777" w:rsidR="00C11CB6" w:rsidRPr="00C11CB6" w:rsidRDefault="00FC491C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9</w:t>
                </w:r>
                <w:r w:rsidR="00AB3B6F">
                  <w:rPr>
                    <w:rFonts w:ascii="Arial" w:hAnsi="Arial" w:cs="Arial"/>
                    <w:sz w:val="18"/>
                    <w:szCs w:val="18"/>
                  </w:rPr>
                  <w:t>4</w:t>
                </w:r>
              </w:p>
            </w:tc>
          </w:tr>
          <w:tr w:rsidR="00C11CB6" w:rsidRPr="00E256BA" w14:paraId="4A56EA3C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7E6AD597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volle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Leistung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6390F013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AB3B6F">
                  <w:rPr>
                    <w:rFonts w:ascii="Arial" w:hAnsi="Arial" w:cs="Arial"/>
                    <w:sz w:val="18"/>
                    <w:szCs w:val="18"/>
                  </w:rPr>
                  <w:t>10</w:t>
                </w:r>
              </w:p>
            </w:tc>
          </w:tr>
          <w:tr w:rsidR="00C11CB6" w:rsidRPr="00E256BA" w14:paraId="3F6D6D97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0364D7C4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1 Watt, dB, 1/3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4EB6371F" w14:textId="77777777" w:rsidR="00C11CB6" w:rsidRPr="00C11CB6" w:rsidRDefault="00AB3B6F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82</w:t>
                </w:r>
              </w:p>
            </w:tc>
          </w:tr>
          <w:tr w:rsidR="00C11CB6" w:rsidRPr="00E256BA" w14:paraId="4F5A9C3F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6411FEB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volle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Leistung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, dB, 1/3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2165898D" w14:textId="77777777" w:rsidR="00C11CB6" w:rsidRPr="00C11CB6" w:rsidRDefault="006D5B58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9</w:t>
                </w:r>
                <w:r w:rsidR="00AB3B6F">
                  <w:rPr>
                    <w:rFonts w:ascii="Arial" w:hAnsi="Arial" w:cs="Arial"/>
                    <w:sz w:val="18"/>
                    <w:szCs w:val="18"/>
                  </w:rPr>
                  <w:t>5</w:t>
                </w:r>
              </w:p>
            </w:tc>
          </w:tr>
          <w:tr w:rsidR="00C11CB6" w:rsidRPr="00E256BA" w14:paraId="2DB1BAFE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6228F54D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Abstrahlwinkel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bei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1k/2k Hz, Grad: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585771B3" w14:textId="77777777" w:rsidR="00C11CB6" w:rsidRPr="00C11CB6" w:rsidRDefault="00AB3B6F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231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 w:rsidR="00FC491C"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56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 xml:space="preserve"> Horizontal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45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 w:rsidR="003C0104">
                  <w:rPr>
                    <w:rFonts w:ascii="Arial" w:hAnsi="Arial" w:cs="Arial"/>
                    <w:sz w:val="18"/>
                    <w:szCs w:val="18"/>
                  </w:rPr>
                  <w:t>2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0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Vertikal</w:t>
                </w:r>
                <w:proofErr w:type="spellEnd"/>
              </w:p>
            </w:tc>
          </w:tr>
          <w:tr w:rsidR="00C11CB6" w:rsidRPr="00E256BA" w14:paraId="5F4DFFFA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165F6962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Umgebung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655A9689" w14:textId="77777777" w:rsidR="00C11CB6" w:rsidRPr="00C11CB6" w:rsidRDefault="00C11CB6" w:rsidP="00C11CB6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</w:p>
            </w:tc>
          </w:tr>
          <w:tr w:rsidR="00C11CB6" w:rsidRPr="00E256BA" w14:paraId="37BFD13E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4E61FD79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IP-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Schutzklasse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2045FB20" w14:textId="77777777" w:rsidR="00C11CB6" w:rsidRPr="00C11CB6" w:rsidRDefault="006D5B58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55</w:t>
                </w:r>
              </w:p>
            </w:tc>
          </w:tr>
          <w:tr w:rsidR="00C11CB6" w:rsidRPr="00E256BA" w14:paraId="6F2CE134" w14:textId="77777777" w:rsidTr="00C11CB6">
            <w:tc>
              <w:tcPr>
                <w:tcW w:w="5245" w:type="dxa"/>
                <w:vAlign w:val="center"/>
              </w:tcPr>
              <w:p w14:paraId="54CB107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Temperaturfestigkeit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Min/Max:</w:t>
                </w:r>
              </w:p>
            </w:tc>
            <w:tc>
              <w:tcPr>
                <w:tcW w:w="4111" w:type="dxa"/>
                <w:vAlign w:val="center"/>
              </w:tcPr>
              <w:p w14:paraId="0D437003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-25°C bis 70°C</w:t>
                </w:r>
              </w:p>
            </w:tc>
          </w:tr>
          <w:tr w:rsidR="00C11CB6" w:rsidRPr="00E256BA" w14:paraId="0386313B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27C877FC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Relative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Luftfeuchte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50AFCE32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≤95%</w:t>
                </w:r>
              </w:p>
            </w:tc>
          </w:tr>
          <w:tr w:rsidR="00C11CB6" w:rsidRPr="00C11CB6" w14:paraId="40616257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4E1B4879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Mechanisch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07B831F6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  <w:u w:val="single"/>
                    <w:lang w:val="de-DE"/>
                  </w:rPr>
                </w:pPr>
              </w:p>
            </w:tc>
          </w:tr>
          <w:tr w:rsidR="00C11CB6" w:rsidRPr="00E256BA" w14:paraId="684F9D0F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73067161" w14:textId="77777777" w:rsidR="00C11CB6" w:rsidRPr="00AB3B6F" w:rsidRDefault="00C11CB6" w:rsidP="00AB3B6F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 w:rsidRPr="00AB3B6F">
                  <w:rPr>
                    <w:rFonts w:ascii="Arial" w:hAnsi="Arial" w:cs="Arial"/>
                    <w:sz w:val="18"/>
                    <w:szCs w:val="18"/>
                  </w:rPr>
                  <w:t>Abmessung</w:t>
                </w:r>
                <w:proofErr w:type="spellEnd"/>
                <w:r w:rsidRPr="00AB3B6F">
                  <w:rPr>
                    <w:rFonts w:ascii="Arial" w:hAnsi="Arial" w:cs="Arial"/>
                    <w:sz w:val="18"/>
                    <w:szCs w:val="18"/>
                  </w:rPr>
                  <w:t>, mm: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593884E8" w14:textId="77777777" w:rsidR="00C11CB6" w:rsidRPr="00AB3B6F" w:rsidRDefault="00AB3B6F" w:rsidP="00AB3B6F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615</w:t>
                </w:r>
                <w:r w:rsidR="006D5B58" w:rsidRPr="00AB3B6F">
                  <w:rPr>
                    <w:rFonts w:ascii="Arial" w:hAnsi="Arial" w:cs="Arial"/>
                    <w:sz w:val="18"/>
                    <w:szCs w:val="18"/>
                  </w:rPr>
                  <w:t xml:space="preserve"> x 98 x 90</w:t>
                </w:r>
              </w:p>
            </w:tc>
          </w:tr>
          <w:tr w:rsidR="00C11CB6" w:rsidRPr="00E256BA" w14:paraId="4EF60BCF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51492E0D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Gewicht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netto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kg: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7F788E3F" w14:textId="77777777" w:rsidR="00C11CB6" w:rsidRPr="009C3D1B" w:rsidRDefault="00AB3B6F" w:rsidP="009C3D1B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3</w:t>
                </w:r>
                <w:r w:rsidR="009C3D1B" w:rsidRPr="009C3D1B">
                  <w:rPr>
                    <w:rFonts w:ascii="Arial" w:hAnsi="Arial" w:cs="Arial"/>
                    <w:sz w:val="18"/>
                    <w:szCs w:val="18"/>
                  </w:rPr>
                  <w:t>.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</w:p>
            </w:tc>
          </w:tr>
          <w:tr w:rsidR="00C11CB6" w:rsidRPr="00E256BA" w14:paraId="2ECEE79B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502FE707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Farbe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58BEE7C9" w14:textId="77777777" w:rsidR="00C11CB6" w:rsidRPr="00FC491C" w:rsidRDefault="00FC491C" w:rsidP="00FC491C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Myriad Pro" w:hAnsi="Myriad Pro" w:cs="Myriad Pro"/>
                    <w:sz w:val="16"/>
                    <w:szCs w:val="16"/>
                  </w:rPr>
                </w:pPr>
                <w:proofErr w:type="spellStart"/>
                <w:r w:rsidRPr="00FC491C">
                  <w:rPr>
                    <w:rFonts w:ascii="Arial" w:hAnsi="Arial" w:cs="Arial"/>
                    <w:sz w:val="18"/>
                    <w:szCs w:val="18"/>
                  </w:rPr>
                  <w:t>Verkehrsweiss</w:t>
                </w:r>
                <w:proofErr w:type="spellEnd"/>
                <w:r w:rsidRPr="00FC491C">
                  <w:rPr>
                    <w:rFonts w:ascii="Arial" w:hAnsi="Arial" w:cs="Arial"/>
                    <w:sz w:val="18"/>
                    <w:szCs w:val="18"/>
                  </w:rPr>
                  <w:t>, RAL9016</w:t>
                </w:r>
              </w:p>
            </w:tc>
          </w:tr>
          <w:tr w:rsidR="00C11CB6" w:rsidRPr="00E256BA" w14:paraId="2577390A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5297FA20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Material: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2B638F25" w14:textId="77777777" w:rsidR="00C11CB6" w:rsidRPr="00FC491C" w:rsidRDefault="006D5B58" w:rsidP="00FC491C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Myriad Pro" w:hAnsi="Myriad Pro" w:cs="Myriad Pro"/>
                    <w:sz w:val="16"/>
                    <w:szCs w:val="16"/>
                  </w:rPr>
                </w:pPr>
                <w:proofErr w:type="spellStart"/>
                <w:r>
                  <w:rPr>
                    <w:rFonts w:ascii="Arial" w:hAnsi="Arial" w:cs="Arial"/>
                    <w:sz w:val="18"/>
                    <w:szCs w:val="18"/>
                  </w:rPr>
                  <w:t>Aluminium</w:t>
                </w:r>
                <w:proofErr w:type="spellEnd"/>
              </w:p>
            </w:tc>
          </w:tr>
          <w:tr w:rsidR="00C11CB6" w:rsidRPr="00E256BA" w14:paraId="12839075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69D3E9C1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Montage: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01BB8901" w14:textId="77777777" w:rsidR="00C11CB6" w:rsidRPr="006D5B58" w:rsidRDefault="006D5B58" w:rsidP="006D5B58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Myriad Pro" w:hAnsi="Myriad Pro" w:cs="Myriad Pro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L</w:t>
                </w:r>
                <w:r w:rsidR="009C3D1B" w:rsidRPr="009C3D1B">
                  <w:rPr>
                    <w:rFonts w:ascii="Arial" w:hAnsi="Arial" w:cs="Arial"/>
                    <w:sz w:val="18"/>
                    <w:szCs w:val="18"/>
                  </w:rPr>
                  <w:t>-</w:t>
                </w:r>
                <w:proofErr w:type="spellStart"/>
                <w:r w:rsidR="009C3D1B" w:rsidRPr="009C3D1B">
                  <w:rPr>
                    <w:rFonts w:ascii="Arial" w:hAnsi="Arial" w:cs="Arial"/>
                    <w:sz w:val="18"/>
                    <w:szCs w:val="18"/>
                  </w:rPr>
                  <w:t>Bügel</w:t>
                </w:r>
                <w:proofErr w:type="spellEnd"/>
                <w:r>
                  <w:rPr>
                    <w:rFonts w:ascii="Arial" w:hAnsi="Arial" w:cs="Arial"/>
                    <w:sz w:val="18"/>
                    <w:szCs w:val="18"/>
                  </w:rPr>
                  <w:t xml:space="preserve">, </w:t>
                </w:r>
                <w:r w:rsidRPr="006D5B58">
                  <w:rPr>
                    <w:rFonts w:ascii="Arial" w:hAnsi="Arial" w:cs="Arial"/>
                    <w:sz w:val="18"/>
                    <w:szCs w:val="18"/>
                  </w:rPr>
                  <w:t xml:space="preserve">optional </w:t>
                </w:r>
                <w:proofErr w:type="spellStart"/>
                <w:r w:rsidRPr="006D5B58">
                  <w:rPr>
                    <w:rFonts w:ascii="Arial" w:hAnsi="Arial" w:cs="Arial"/>
                    <w:sz w:val="18"/>
                    <w:szCs w:val="18"/>
                  </w:rPr>
                  <w:t>Kugelgelenk</w:t>
                </w:r>
                <w:proofErr w:type="spellEnd"/>
              </w:p>
            </w:tc>
          </w:tr>
          <w:tr w:rsidR="00C11CB6" w:rsidRPr="00E256BA" w14:paraId="66E0F2CF" w14:textId="77777777" w:rsidTr="00C11CB6">
            <w:tc>
              <w:tcPr>
                <w:tcW w:w="524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5C49889C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Sicherheit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0C0AAAAE" w14:textId="77777777" w:rsidR="009C3D1B" w:rsidRPr="009C3D1B" w:rsidRDefault="009C3D1B" w:rsidP="009C3D1B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Keramikklemme</w:t>
                </w:r>
                <w:proofErr w:type="spellEnd"/>
              </w:p>
              <w:p w14:paraId="10429F2B" w14:textId="77777777" w:rsidR="00C11CB6" w:rsidRPr="009C3D1B" w:rsidRDefault="009C3D1B" w:rsidP="009C3D1B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Thermosicherung</w:t>
                </w:r>
                <w:proofErr w:type="spellEnd"/>
              </w:p>
            </w:tc>
          </w:tr>
        </w:tbl>
        <w:p w14:paraId="5ECFE642" w14:textId="77777777" w:rsidR="002307C0" w:rsidRPr="00DC270E" w:rsidRDefault="00000000" w:rsidP="00DC270E">
          <w:pPr>
            <w:pStyle w:val="Normal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sectPr w:rsidR="002307C0" w:rsidRPr="00DC270E" w:rsidSect="00A7708E">
      <w:headerReference w:type="default" r:id="rId13"/>
      <w:footerReference w:type="default" r:id="rId14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CD36F" w14:textId="77777777" w:rsidR="00EA6603" w:rsidRDefault="00EA6603" w:rsidP="0051148C">
      <w:r>
        <w:separator/>
      </w:r>
    </w:p>
  </w:endnote>
  <w:endnote w:type="continuationSeparator" w:id="0">
    <w:p w14:paraId="54DB65EC" w14:textId="77777777" w:rsidR="00EA6603" w:rsidRDefault="00EA6603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703030403020204"/>
    <w:charset w:val="00"/>
    <w:family w:val="swiss"/>
    <w:pitch w:val="variable"/>
    <w:sig w:usb0="A00002AF" w:usb1="5000204B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4C39" w14:textId="77777777" w:rsidR="007216D0" w:rsidRDefault="007216D0">
    <w:pPr>
      <w:pStyle w:val="Podnojestranice"/>
      <w:rPr>
        <w:noProof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1830E74C" wp14:editId="2726181E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B787D1" w14:textId="77777777" w:rsidR="009C3D1B" w:rsidRPr="00781CCF" w:rsidRDefault="009C3D1B" w:rsidP="00366232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9DFE" w14:textId="77777777" w:rsidR="007216D0" w:rsidRDefault="007216D0">
    <w:pPr>
      <w:pStyle w:val="Podnojestranice"/>
      <w:rPr>
        <w:noProof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5E1E0971" wp14:editId="415D0AAB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368878968" name="Slika 3688789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A77172" w14:textId="77777777" w:rsidR="00504AFD" w:rsidRPr="00781CCF" w:rsidRDefault="00504AFD" w:rsidP="00366232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0"/>
    </w:tblGrid>
    <w:tr w:rsidR="00181C3C" w14:paraId="147A165B" w14:textId="77777777" w:rsidTr="006D7E7A"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14:paraId="1BC89486" w14:textId="77777777" w:rsidR="00181C3C" w:rsidRDefault="00C258A2">
          <w:pPr>
            <w:pStyle w:val="Podnojestranic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8D585B">
            <w:instrText xml:space="preserve"> PAGE   \* MERGEFORMAT </w:instrText>
          </w:r>
          <w:r>
            <w:fldChar w:fldCharType="separate"/>
          </w:r>
          <w:r w:rsidR="002A45DF" w:rsidRPr="002A45DF">
            <w:rPr>
              <w:noProof/>
              <w:color w:val="FFFFFF" w:themeColor="background1"/>
              <w:lang w:val="zh-TW"/>
            </w:rPr>
            <w:t>6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14:paraId="78F68B67" w14:textId="77777777"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14:paraId="254EED80" w14:textId="77777777"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14:paraId="5FF9FD5F" w14:textId="77777777" w:rsidR="00181C3C" w:rsidRPr="00C74935" w:rsidRDefault="00A25DAA" w:rsidP="00A25DAA">
          <w:pPr>
            <w:widowControl/>
            <w:spacing w:line="160" w:lineRule="atLeast"/>
            <w:rPr>
              <w:rFonts w:asciiTheme="majorHAnsi" w:hAnsiTheme="majorHAnsi"/>
              <w:sz w:val="20"/>
              <w:szCs w:val="20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222790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222790">
            <w:rPr>
              <w:rFonts w:ascii="Arial" w:hAnsi="Arial" w:cs="Arial"/>
              <w:sz w:val="15"/>
              <w:szCs w:val="15"/>
            </w:rPr>
            <w:t xml:space="preserve"> l </w:t>
          </w:r>
          <w:hyperlink r:id="rId2" w:history="1">
            <w:r w:rsidRPr="00222790">
              <w:rPr>
                <w:rFonts w:ascii="Arial" w:hAnsi="Arial" w:cs="Arial"/>
                <w:sz w:val="15"/>
                <w:szCs w:val="15"/>
              </w:rPr>
              <w:t>info@ateis-europe.com</w:t>
            </w:r>
          </w:hyperlink>
        </w:p>
      </w:tc>
    </w:tr>
  </w:tbl>
  <w:p w14:paraId="2AB869AA" w14:textId="77777777" w:rsidR="00181C3C" w:rsidRDefault="00181C3C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17B48" w14:textId="77777777" w:rsidR="00EA6603" w:rsidRDefault="00EA6603" w:rsidP="0051148C">
      <w:r>
        <w:separator/>
      </w:r>
    </w:p>
  </w:footnote>
  <w:footnote w:type="continuationSeparator" w:id="0">
    <w:p w14:paraId="0BD57D5C" w14:textId="77777777" w:rsidR="00EA6603" w:rsidRDefault="00EA6603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8A4A6" w14:textId="56FB7047" w:rsidR="009C3D1B" w:rsidRDefault="007216D0" w:rsidP="000E6D9A">
    <w:pPr>
      <w:pStyle w:val="Zaglavljestranic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70F3009" wp14:editId="14ABCDF7">
          <wp:simplePos x="0" y="0"/>
          <wp:positionH relativeFrom="column">
            <wp:posOffset>-1123315</wp:posOffset>
          </wp:positionH>
          <wp:positionV relativeFrom="paragraph">
            <wp:posOffset>-93345</wp:posOffset>
          </wp:positionV>
          <wp:extent cx="7562088" cy="724435"/>
          <wp:effectExtent l="0" t="0" r="0" b="0"/>
          <wp:wrapSquare wrapText="bothSides"/>
          <wp:docPr id="1114528429" name="Slika 1114528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47A45" w14:textId="4A7AAF62" w:rsidR="00504AFD" w:rsidRDefault="007216D0" w:rsidP="000E6D9A">
    <w:pPr>
      <w:pStyle w:val="Zaglavljestranic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5FA7232F" wp14:editId="06F5895C">
          <wp:simplePos x="0" y="0"/>
          <wp:positionH relativeFrom="column">
            <wp:posOffset>-1130935</wp:posOffset>
          </wp:positionH>
          <wp:positionV relativeFrom="paragraph">
            <wp:posOffset>-100965</wp:posOffset>
          </wp:positionV>
          <wp:extent cx="7562088" cy="724435"/>
          <wp:effectExtent l="0" t="0" r="0" b="0"/>
          <wp:wrapSquare wrapText="bothSides"/>
          <wp:docPr id="2017338511" name="Slika 20173385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8D8F5" w14:textId="77777777" w:rsidR="00181C3C" w:rsidRPr="004C2A08" w:rsidRDefault="00181C3C" w:rsidP="004C2A0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17144C9"/>
    <w:multiLevelType w:val="hybridMultilevel"/>
    <w:tmpl w:val="2DC8B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2357C9"/>
    <w:multiLevelType w:val="hybridMultilevel"/>
    <w:tmpl w:val="28B89B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1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5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6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7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8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4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5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6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8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9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61846C7"/>
    <w:multiLevelType w:val="hybridMultilevel"/>
    <w:tmpl w:val="1F545C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 w16cid:durableId="1551769181">
    <w:abstractNumId w:val="40"/>
  </w:num>
  <w:num w:numId="2" w16cid:durableId="196505163">
    <w:abstractNumId w:val="43"/>
  </w:num>
  <w:num w:numId="3" w16cid:durableId="428081467">
    <w:abstractNumId w:val="29"/>
  </w:num>
  <w:num w:numId="4" w16cid:durableId="1658609141">
    <w:abstractNumId w:val="15"/>
  </w:num>
  <w:num w:numId="5" w16cid:durableId="145323586">
    <w:abstractNumId w:val="32"/>
  </w:num>
  <w:num w:numId="6" w16cid:durableId="172106810">
    <w:abstractNumId w:val="0"/>
  </w:num>
  <w:num w:numId="7" w16cid:durableId="1987123233">
    <w:abstractNumId w:val="25"/>
  </w:num>
  <w:num w:numId="8" w16cid:durableId="173999865">
    <w:abstractNumId w:val="20"/>
  </w:num>
  <w:num w:numId="9" w16cid:durableId="1250383698">
    <w:abstractNumId w:val="34"/>
  </w:num>
  <w:num w:numId="10" w16cid:durableId="2083989326">
    <w:abstractNumId w:val="21"/>
  </w:num>
  <w:num w:numId="11" w16cid:durableId="689261907">
    <w:abstractNumId w:val="27"/>
  </w:num>
  <w:num w:numId="12" w16cid:durableId="1747259319">
    <w:abstractNumId w:val="2"/>
  </w:num>
  <w:num w:numId="13" w16cid:durableId="53699394">
    <w:abstractNumId w:val="48"/>
  </w:num>
  <w:num w:numId="14" w16cid:durableId="403722836">
    <w:abstractNumId w:val="26"/>
  </w:num>
  <w:num w:numId="15" w16cid:durableId="1904026350">
    <w:abstractNumId w:val="12"/>
  </w:num>
  <w:num w:numId="16" w16cid:durableId="384066768">
    <w:abstractNumId w:val="46"/>
  </w:num>
  <w:num w:numId="17" w16cid:durableId="1048723650">
    <w:abstractNumId w:val="28"/>
  </w:num>
  <w:num w:numId="18" w16cid:durableId="945772955">
    <w:abstractNumId w:val="16"/>
  </w:num>
  <w:num w:numId="19" w16cid:durableId="806969593">
    <w:abstractNumId w:val="22"/>
  </w:num>
  <w:num w:numId="20" w16cid:durableId="1039663473">
    <w:abstractNumId w:val="45"/>
  </w:num>
  <w:num w:numId="21" w16cid:durableId="1417480732">
    <w:abstractNumId w:val="1"/>
  </w:num>
  <w:num w:numId="22" w16cid:durableId="123353620">
    <w:abstractNumId w:val="35"/>
  </w:num>
  <w:num w:numId="23" w16cid:durableId="1703238662">
    <w:abstractNumId w:val="11"/>
  </w:num>
  <w:num w:numId="24" w16cid:durableId="153761614">
    <w:abstractNumId w:val="30"/>
  </w:num>
  <w:num w:numId="25" w16cid:durableId="1249582044">
    <w:abstractNumId w:val="18"/>
  </w:num>
  <w:num w:numId="26" w16cid:durableId="1394085827">
    <w:abstractNumId w:val="33"/>
  </w:num>
  <w:num w:numId="27" w16cid:durableId="2085645502">
    <w:abstractNumId w:val="37"/>
  </w:num>
  <w:num w:numId="28" w16cid:durableId="1361079975">
    <w:abstractNumId w:val="14"/>
  </w:num>
  <w:num w:numId="29" w16cid:durableId="895511323">
    <w:abstractNumId w:val="5"/>
  </w:num>
  <w:num w:numId="30" w16cid:durableId="904803266">
    <w:abstractNumId w:val="39"/>
  </w:num>
  <w:num w:numId="31" w16cid:durableId="2046100274">
    <w:abstractNumId w:val="42"/>
  </w:num>
  <w:num w:numId="32" w16cid:durableId="1237475445">
    <w:abstractNumId w:val="19"/>
  </w:num>
  <w:num w:numId="33" w16cid:durableId="932394213">
    <w:abstractNumId w:val="6"/>
  </w:num>
  <w:num w:numId="34" w16cid:durableId="1898741587">
    <w:abstractNumId w:val="41"/>
  </w:num>
  <w:num w:numId="35" w16cid:durableId="1919709720">
    <w:abstractNumId w:val="13"/>
  </w:num>
  <w:num w:numId="36" w16cid:durableId="584072376">
    <w:abstractNumId w:val="23"/>
  </w:num>
  <w:num w:numId="37" w16cid:durableId="1724517805">
    <w:abstractNumId w:val="24"/>
  </w:num>
  <w:num w:numId="38" w16cid:durableId="105468000">
    <w:abstractNumId w:val="38"/>
  </w:num>
  <w:num w:numId="39" w16cid:durableId="659626562">
    <w:abstractNumId w:val="36"/>
  </w:num>
  <w:num w:numId="40" w16cid:durableId="1591036975">
    <w:abstractNumId w:val="4"/>
  </w:num>
  <w:num w:numId="41" w16cid:durableId="301734760">
    <w:abstractNumId w:val="10"/>
  </w:num>
  <w:num w:numId="42" w16cid:durableId="2143184038">
    <w:abstractNumId w:val="3"/>
  </w:num>
  <w:num w:numId="43" w16cid:durableId="356081687">
    <w:abstractNumId w:val="7"/>
  </w:num>
  <w:num w:numId="44" w16cid:durableId="8070316">
    <w:abstractNumId w:val="44"/>
  </w:num>
  <w:num w:numId="45" w16cid:durableId="1566408021">
    <w:abstractNumId w:val="17"/>
  </w:num>
  <w:num w:numId="46" w16cid:durableId="631444773">
    <w:abstractNumId w:val="31"/>
  </w:num>
  <w:num w:numId="47" w16cid:durableId="2019765588">
    <w:abstractNumId w:val="9"/>
  </w:num>
  <w:num w:numId="48" w16cid:durableId="573315258">
    <w:abstractNumId w:val="8"/>
  </w:num>
  <w:num w:numId="49" w16cid:durableId="667558185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5C6B"/>
    <w:rsid w:val="00027230"/>
    <w:rsid w:val="00033C87"/>
    <w:rsid w:val="000414F8"/>
    <w:rsid w:val="000471AD"/>
    <w:rsid w:val="00060EEE"/>
    <w:rsid w:val="00061288"/>
    <w:rsid w:val="0007297D"/>
    <w:rsid w:val="00072E34"/>
    <w:rsid w:val="00074CF1"/>
    <w:rsid w:val="00075C5E"/>
    <w:rsid w:val="000864D5"/>
    <w:rsid w:val="00092D0E"/>
    <w:rsid w:val="00097262"/>
    <w:rsid w:val="000975C4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33390"/>
    <w:rsid w:val="001550FF"/>
    <w:rsid w:val="00160C02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A6B46"/>
    <w:rsid w:val="001B16C4"/>
    <w:rsid w:val="001C3E6D"/>
    <w:rsid w:val="001D03C1"/>
    <w:rsid w:val="001D43A3"/>
    <w:rsid w:val="001D4E85"/>
    <w:rsid w:val="001D50C8"/>
    <w:rsid w:val="001E1EDA"/>
    <w:rsid w:val="001E3A55"/>
    <w:rsid w:val="001E747D"/>
    <w:rsid w:val="001F6EE3"/>
    <w:rsid w:val="00205AFF"/>
    <w:rsid w:val="002177F2"/>
    <w:rsid w:val="00220F8F"/>
    <w:rsid w:val="00222790"/>
    <w:rsid w:val="002307C0"/>
    <w:rsid w:val="00236904"/>
    <w:rsid w:val="0025099C"/>
    <w:rsid w:val="00251FD3"/>
    <w:rsid w:val="00264A7E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25D6"/>
    <w:rsid w:val="002F418A"/>
    <w:rsid w:val="002F422D"/>
    <w:rsid w:val="002F6950"/>
    <w:rsid w:val="003065BD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6232"/>
    <w:rsid w:val="0036744C"/>
    <w:rsid w:val="00376547"/>
    <w:rsid w:val="00393C26"/>
    <w:rsid w:val="00396A69"/>
    <w:rsid w:val="003A0D8C"/>
    <w:rsid w:val="003B433B"/>
    <w:rsid w:val="003B5336"/>
    <w:rsid w:val="003B7F6D"/>
    <w:rsid w:val="003C0104"/>
    <w:rsid w:val="003C0A1C"/>
    <w:rsid w:val="003C4561"/>
    <w:rsid w:val="003D1DCA"/>
    <w:rsid w:val="003E2B66"/>
    <w:rsid w:val="003E51EE"/>
    <w:rsid w:val="003F2E65"/>
    <w:rsid w:val="00400B3F"/>
    <w:rsid w:val="00424898"/>
    <w:rsid w:val="004302EB"/>
    <w:rsid w:val="00430C4B"/>
    <w:rsid w:val="00431CD4"/>
    <w:rsid w:val="00432DA6"/>
    <w:rsid w:val="0043443A"/>
    <w:rsid w:val="00443E5F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543E7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53F4"/>
    <w:rsid w:val="00597261"/>
    <w:rsid w:val="005A2B43"/>
    <w:rsid w:val="005A5E90"/>
    <w:rsid w:val="005A7C7C"/>
    <w:rsid w:val="005A7E30"/>
    <w:rsid w:val="005B663B"/>
    <w:rsid w:val="005C209C"/>
    <w:rsid w:val="005C26E5"/>
    <w:rsid w:val="005C76F9"/>
    <w:rsid w:val="005D31C6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55B0"/>
    <w:rsid w:val="0065167A"/>
    <w:rsid w:val="00664714"/>
    <w:rsid w:val="006673CD"/>
    <w:rsid w:val="0067191B"/>
    <w:rsid w:val="00671D84"/>
    <w:rsid w:val="006728E1"/>
    <w:rsid w:val="006769EB"/>
    <w:rsid w:val="00682FC1"/>
    <w:rsid w:val="00685E5A"/>
    <w:rsid w:val="00693252"/>
    <w:rsid w:val="0069601C"/>
    <w:rsid w:val="006A36EC"/>
    <w:rsid w:val="006A6837"/>
    <w:rsid w:val="006B5938"/>
    <w:rsid w:val="006C4B15"/>
    <w:rsid w:val="006C607A"/>
    <w:rsid w:val="006D1091"/>
    <w:rsid w:val="006D5B58"/>
    <w:rsid w:val="006D7E7A"/>
    <w:rsid w:val="006E4813"/>
    <w:rsid w:val="006E55C0"/>
    <w:rsid w:val="006F2374"/>
    <w:rsid w:val="006F3358"/>
    <w:rsid w:val="006F3CBE"/>
    <w:rsid w:val="007207C3"/>
    <w:rsid w:val="00720FE3"/>
    <w:rsid w:val="007216D0"/>
    <w:rsid w:val="00736445"/>
    <w:rsid w:val="00741AEC"/>
    <w:rsid w:val="007438CC"/>
    <w:rsid w:val="00760731"/>
    <w:rsid w:val="00762459"/>
    <w:rsid w:val="00763FA7"/>
    <w:rsid w:val="0076612F"/>
    <w:rsid w:val="00766EAA"/>
    <w:rsid w:val="007701AA"/>
    <w:rsid w:val="00774FE5"/>
    <w:rsid w:val="007775EA"/>
    <w:rsid w:val="00781CCF"/>
    <w:rsid w:val="00783146"/>
    <w:rsid w:val="00786B47"/>
    <w:rsid w:val="007876AB"/>
    <w:rsid w:val="00792DDE"/>
    <w:rsid w:val="00796751"/>
    <w:rsid w:val="007B2237"/>
    <w:rsid w:val="007B5A2F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32644"/>
    <w:rsid w:val="008370C7"/>
    <w:rsid w:val="00851640"/>
    <w:rsid w:val="0085647F"/>
    <w:rsid w:val="00862D12"/>
    <w:rsid w:val="0086791B"/>
    <w:rsid w:val="008717C8"/>
    <w:rsid w:val="00875304"/>
    <w:rsid w:val="00883D21"/>
    <w:rsid w:val="00892705"/>
    <w:rsid w:val="008930F2"/>
    <w:rsid w:val="008B69F6"/>
    <w:rsid w:val="008B7BC9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F57"/>
    <w:rsid w:val="00910109"/>
    <w:rsid w:val="0091714A"/>
    <w:rsid w:val="00926770"/>
    <w:rsid w:val="0093076B"/>
    <w:rsid w:val="00931A46"/>
    <w:rsid w:val="00944A7C"/>
    <w:rsid w:val="009519A9"/>
    <w:rsid w:val="00952485"/>
    <w:rsid w:val="00955ECC"/>
    <w:rsid w:val="00957411"/>
    <w:rsid w:val="00970636"/>
    <w:rsid w:val="00970CDB"/>
    <w:rsid w:val="00973116"/>
    <w:rsid w:val="009747EB"/>
    <w:rsid w:val="00975F13"/>
    <w:rsid w:val="00994D9F"/>
    <w:rsid w:val="00997FEC"/>
    <w:rsid w:val="009A2AA4"/>
    <w:rsid w:val="009B17AA"/>
    <w:rsid w:val="009B4688"/>
    <w:rsid w:val="009C3D1B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2313"/>
    <w:rsid w:val="00A7708E"/>
    <w:rsid w:val="00A81ACE"/>
    <w:rsid w:val="00A905C8"/>
    <w:rsid w:val="00A93043"/>
    <w:rsid w:val="00AA554E"/>
    <w:rsid w:val="00AB0769"/>
    <w:rsid w:val="00AB3B6F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B0F"/>
    <w:rsid w:val="00AE4D68"/>
    <w:rsid w:val="00AE6DAD"/>
    <w:rsid w:val="00AF1D8A"/>
    <w:rsid w:val="00AF4260"/>
    <w:rsid w:val="00AF6CFE"/>
    <w:rsid w:val="00B02EF3"/>
    <w:rsid w:val="00B076EA"/>
    <w:rsid w:val="00B27A64"/>
    <w:rsid w:val="00B360F7"/>
    <w:rsid w:val="00B436A3"/>
    <w:rsid w:val="00B4719B"/>
    <w:rsid w:val="00B506CB"/>
    <w:rsid w:val="00B65D29"/>
    <w:rsid w:val="00B7331B"/>
    <w:rsid w:val="00B756D8"/>
    <w:rsid w:val="00B83FCD"/>
    <w:rsid w:val="00B851AF"/>
    <w:rsid w:val="00B8723A"/>
    <w:rsid w:val="00B93944"/>
    <w:rsid w:val="00B97308"/>
    <w:rsid w:val="00BA783F"/>
    <w:rsid w:val="00BB0958"/>
    <w:rsid w:val="00BC285F"/>
    <w:rsid w:val="00BC38CC"/>
    <w:rsid w:val="00BC3D56"/>
    <w:rsid w:val="00BC4D3C"/>
    <w:rsid w:val="00BD16AE"/>
    <w:rsid w:val="00BD3B8B"/>
    <w:rsid w:val="00C01292"/>
    <w:rsid w:val="00C01947"/>
    <w:rsid w:val="00C034D3"/>
    <w:rsid w:val="00C03582"/>
    <w:rsid w:val="00C06411"/>
    <w:rsid w:val="00C10487"/>
    <w:rsid w:val="00C11CB6"/>
    <w:rsid w:val="00C127C7"/>
    <w:rsid w:val="00C150C9"/>
    <w:rsid w:val="00C17B7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477EE"/>
    <w:rsid w:val="00C50D3E"/>
    <w:rsid w:val="00C51149"/>
    <w:rsid w:val="00C517BE"/>
    <w:rsid w:val="00C552BE"/>
    <w:rsid w:val="00C57068"/>
    <w:rsid w:val="00C605F1"/>
    <w:rsid w:val="00C66448"/>
    <w:rsid w:val="00C738A6"/>
    <w:rsid w:val="00C74935"/>
    <w:rsid w:val="00C75B21"/>
    <w:rsid w:val="00C77DDC"/>
    <w:rsid w:val="00C8274C"/>
    <w:rsid w:val="00C82883"/>
    <w:rsid w:val="00C83524"/>
    <w:rsid w:val="00C86840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3E65"/>
    <w:rsid w:val="00D07869"/>
    <w:rsid w:val="00D12A57"/>
    <w:rsid w:val="00D1360B"/>
    <w:rsid w:val="00D1460C"/>
    <w:rsid w:val="00D244AC"/>
    <w:rsid w:val="00D376FD"/>
    <w:rsid w:val="00D405E5"/>
    <w:rsid w:val="00D55125"/>
    <w:rsid w:val="00D559E8"/>
    <w:rsid w:val="00D56619"/>
    <w:rsid w:val="00D61919"/>
    <w:rsid w:val="00D76AF8"/>
    <w:rsid w:val="00D81C4B"/>
    <w:rsid w:val="00D83910"/>
    <w:rsid w:val="00D85AC6"/>
    <w:rsid w:val="00D910CD"/>
    <w:rsid w:val="00D91F46"/>
    <w:rsid w:val="00D96B92"/>
    <w:rsid w:val="00DA3869"/>
    <w:rsid w:val="00DA41D8"/>
    <w:rsid w:val="00DB566B"/>
    <w:rsid w:val="00DC270E"/>
    <w:rsid w:val="00DC3F86"/>
    <w:rsid w:val="00DC72F8"/>
    <w:rsid w:val="00DD5D92"/>
    <w:rsid w:val="00DE34D5"/>
    <w:rsid w:val="00DE74CF"/>
    <w:rsid w:val="00DF1217"/>
    <w:rsid w:val="00DF2FD1"/>
    <w:rsid w:val="00DF6619"/>
    <w:rsid w:val="00E00EDA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3CA8"/>
    <w:rsid w:val="00EA48A9"/>
    <w:rsid w:val="00EA6603"/>
    <w:rsid w:val="00EB5DF9"/>
    <w:rsid w:val="00EB6C59"/>
    <w:rsid w:val="00EB79B1"/>
    <w:rsid w:val="00EC7B50"/>
    <w:rsid w:val="00ED1F93"/>
    <w:rsid w:val="00ED4981"/>
    <w:rsid w:val="00EF11B4"/>
    <w:rsid w:val="00F02453"/>
    <w:rsid w:val="00F118DE"/>
    <w:rsid w:val="00F14032"/>
    <w:rsid w:val="00F1560E"/>
    <w:rsid w:val="00F210D4"/>
    <w:rsid w:val="00F36B94"/>
    <w:rsid w:val="00F374DB"/>
    <w:rsid w:val="00F4432B"/>
    <w:rsid w:val="00F45FBE"/>
    <w:rsid w:val="00F64EB8"/>
    <w:rsid w:val="00F75967"/>
    <w:rsid w:val="00F9503E"/>
    <w:rsid w:val="00F95CBE"/>
    <w:rsid w:val="00FA4B38"/>
    <w:rsid w:val="00FB02C6"/>
    <w:rsid w:val="00FB4E47"/>
    <w:rsid w:val="00FC4806"/>
    <w:rsid w:val="00FC491C"/>
    <w:rsid w:val="00FD2BBD"/>
    <w:rsid w:val="00FD39A9"/>
    <w:rsid w:val="00FD4A8F"/>
    <w:rsid w:val="00FE1066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7F1CB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2"/>
    <w:pPr>
      <w:widowControl w:val="0"/>
    </w:pPr>
  </w:style>
  <w:style w:type="paragraph" w:styleId="Naslov1">
    <w:name w:val="heading 1"/>
    <w:basedOn w:val="Normal"/>
    <w:next w:val="Normal"/>
    <w:link w:val="Naslov1Char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Naslov2">
    <w:name w:val="heading 2"/>
    <w:basedOn w:val="Normal"/>
    <w:link w:val="Naslov2Char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Naslov1Char">
    <w:name w:val="Naslov 1 Char"/>
    <w:basedOn w:val="Podrazumevanifontpasusa"/>
    <w:link w:val="Naslov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Naslovsadraja">
    <w:name w:val="TOC Heading"/>
    <w:basedOn w:val="Naslov1"/>
    <w:next w:val="Normal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51148C"/>
    <w:rPr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unhideWhenUsed/>
    <w:rsid w:val="0051148C"/>
    <w:rPr>
      <w:vertAlign w:val="superscript"/>
    </w:rPr>
  </w:style>
  <w:style w:type="paragraph" w:styleId="Tekstendnote">
    <w:name w:val="endnote text"/>
    <w:basedOn w:val="Normal"/>
    <w:link w:val="TekstendnoteChar"/>
    <w:uiPriority w:val="99"/>
    <w:semiHidden/>
    <w:unhideWhenUsed/>
    <w:rsid w:val="0051148C"/>
    <w:pPr>
      <w:snapToGrid w:val="0"/>
    </w:pPr>
  </w:style>
  <w:style w:type="character" w:customStyle="1" w:styleId="TekstendnoteChar">
    <w:name w:val="Tekst endnote Char"/>
    <w:basedOn w:val="Podrazumevanifontpasusa"/>
    <w:link w:val="Tekstendnote"/>
    <w:uiPriority w:val="99"/>
    <w:semiHidden/>
    <w:rsid w:val="0051148C"/>
  </w:style>
  <w:style w:type="character" w:styleId="Referencaendnote">
    <w:name w:val="endnote reference"/>
    <w:basedOn w:val="Podrazumevanifontpasusa"/>
    <w:uiPriority w:val="99"/>
    <w:semiHidden/>
    <w:unhideWhenUsed/>
    <w:rsid w:val="0051148C"/>
    <w:rPr>
      <w:vertAlign w:val="superscript"/>
    </w:rPr>
  </w:style>
  <w:style w:type="character" w:styleId="Hiperveza">
    <w:name w:val="Hyperlink"/>
    <w:basedOn w:val="Podrazumevanifontpasusa"/>
    <w:uiPriority w:val="99"/>
    <w:unhideWhenUsed/>
    <w:rsid w:val="0051148C"/>
    <w:rPr>
      <w:color w:val="0000FF" w:themeColor="hyperlink"/>
      <w:u w:val="single"/>
    </w:rPr>
  </w:style>
  <w:style w:type="character" w:customStyle="1" w:styleId="Naslov2Char">
    <w:name w:val="Naslov 2 Char"/>
    <w:basedOn w:val="Podrazumevanifontpasusa"/>
    <w:link w:val="Naslov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SADRAJ4">
    <w:name w:val="toc 4"/>
    <w:basedOn w:val="Normal"/>
    <w:next w:val="Normal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Pasussalistom">
    <w:name w:val="List Paragraph"/>
    <w:basedOn w:val="Normal"/>
    <w:uiPriority w:val="34"/>
    <w:qFormat/>
    <w:rsid w:val="002C6DEF"/>
    <w:pPr>
      <w:ind w:leftChars="200" w:left="480"/>
    </w:pPr>
  </w:style>
  <w:style w:type="character" w:customStyle="1" w:styleId="Naslov3Char">
    <w:name w:val="Naslov 3 Char"/>
    <w:basedOn w:val="Podrazumevanifontpasusa"/>
    <w:link w:val="Naslov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Zaglavljestranice">
    <w:name w:val="header"/>
    <w:basedOn w:val="Normal"/>
    <w:link w:val="ZaglavljestraniceCh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D7E7A"/>
    <w:rPr>
      <w:sz w:val="20"/>
      <w:szCs w:val="20"/>
    </w:rPr>
  </w:style>
  <w:style w:type="paragraph" w:styleId="Podnojestranice">
    <w:name w:val="footer"/>
    <w:basedOn w:val="Normal"/>
    <w:link w:val="PodnojestraniceCh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Tekstuvaramesta">
    <w:name w:val="Placeholder Text"/>
    <w:basedOn w:val="Podrazumevanifontpasusa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Normal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Normal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Normal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DC270E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  <w:style w:type="paragraph" w:customStyle="1" w:styleId="Aucunstyle">
    <w:name w:val="[Aucun style]"/>
    <w:rsid w:val="009C3D1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teis-europe.com" TargetMode="External"/><Relationship Id="rId1" Type="http://schemas.openxmlformats.org/officeDocument/2006/relationships/hyperlink" Target="http://www.ateis-europ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IDA8 Audio IN           A&amp;I Spezifikation</vt:lpstr>
      <vt:lpstr>BOUTIQUE           A&amp;E Specification</vt:lpstr>
    </vt:vector>
  </TitlesOfParts>
  <Company>Toshiba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MCS40T/EN           A&amp;I Spezifikation</dc:title>
  <dc:creator>行銷助專_許筠亞</dc:creator>
  <cp:lastModifiedBy>Jovana Savija ATEÏS</cp:lastModifiedBy>
  <cp:revision>4</cp:revision>
  <cp:lastPrinted>2016-02-24T06:19:00Z</cp:lastPrinted>
  <dcterms:created xsi:type="dcterms:W3CDTF">2020-04-21T20:21:00Z</dcterms:created>
  <dcterms:modified xsi:type="dcterms:W3CDTF">2023-08-08T07:58:00Z</dcterms:modified>
</cp:coreProperties>
</file>